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54FA6" w14:textId="77777777" w:rsidR="00D0071B" w:rsidRPr="00127824" w:rsidRDefault="00D0071B" w:rsidP="00D0071B">
      <w:pPr>
        <w:pStyle w:val="berschrift1"/>
      </w:pPr>
      <w:r w:rsidRPr="00127824">
        <w:t>Verlaufsplanung</w:t>
      </w:r>
      <w:r>
        <w:t xml:space="preserve"> Energiedetektive</w:t>
      </w:r>
    </w:p>
    <w:tbl>
      <w:tblPr>
        <w:tblStyle w:val="EinfacheTabelle2"/>
        <w:tblW w:w="5000" w:type="pct"/>
        <w:tblLook w:val="04A0" w:firstRow="1" w:lastRow="0" w:firstColumn="1" w:lastColumn="0" w:noHBand="0" w:noVBand="1"/>
      </w:tblPr>
      <w:tblGrid>
        <w:gridCol w:w="2263"/>
        <w:gridCol w:w="7375"/>
      </w:tblGrid>
      <w:tr w:rsidR="00AA13AF" w:rsidRPr="00127824" w14:paraId="7D298E0B" w14:textId="77777777" w:rsidTr="005B0F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4" w:type="pct"/>
          </w:tcPr>
          <w:p w14:paraId="2A26AE5C" w14:textId="7424A2DF" w:rsidR="00AA13AF" w:rsidRPr="00A0367E" w:rsidRDefault="008E2566" w:rsidP="00AA13AF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 xml:space="preserve">BNE </w:t>
            </w:r>
            <w:r w:rsidR="00F3005D">
              <w:rPr>
                <w:rStyle w:val="IntensiveHervorhebung"/>
                <w:sz w:val="20"/>
              </w:rPr>
              <w:t>-</w:t>
            </w:r>
            <w:r w:rsidRPr="00A0367E">
              <w:rPr>
                <w:rStyle w:val="IntensiveHervorhebung"/>
                <w:sz w:val="20"/>
              </w:rPr>
              <w:t>Orientierungsrahmen</w:t>
            </w:r>
          </w:p>
        </w:tc>
        <w:tc>
          <w:tcPr>
            <w:tcW w:w="3826" w:type="pct"/>
          </w:tcPr>
          <w:p w14:paraId="28FBCF86" w14:textId="77777777" w:rsidR="008E2566" w:rsidRPr="00A55784" w:rsidRDefault="008E2566" w:rsidP="00F3005D">
            <w:pPr>
              <w:tabs>
                <w:tab w:val="left" w:pos="2880"/>
              </w:tabs>
              <w:spacing w:line="276" w:lineRule="auto"/>
              <w:ind w:left="-10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5784">
              <w:t>Erkennen</w:t>
            </w:r>
            <w:r w:rsidR="00654243" w:rsidRPr="00A55784">
              <w:tab/>
            </w:r>
          </w:p>
          <w:p w14:paraId="5F5501D3" w14:textId="3B59688A" w:rsidR="00982E9F" w:rsidRPr="00A55784" w:rsidRDefault="00982E9F" w:rsidP="00F3005D">
            <w:pPr>
              <w:spacing w:line="276" w:lineRule="auto"/>
              <w:ind w:left="-10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55784">
              <w:rPr>
                <w:b w:val="0"/>
                <w:bCs w:val="0"/>
              </w:rPr>
              <w:t xml:space="preserve">Die Schülerinnen und Schüler </w:t>
            </w:r>
            <w:r w:rsidR="00A55784" w:rsidRPr="00A55784">
              <w:rPr>
                <w:b w:val="0"/>
                <w:bCs w:val="0"/>
              </w:rPr>
              <w:t xml:space="preserve">setzen sich aktiv </w:t>
            </w:r>
            <w:r w:rsidR="00454272">
              <w:rPr>
                <w:b w:val="0"/>
                <w:bCs w:val="0"/>
              </w:rPr>
              <w:t>mit der Klimatisierung ihres Klassenzimmers/Schulgebäudes</w:t>
            </w:r>
            <w:r w:rsidR="0078783B">
              <w:rPr>
                <w:b w:val="0"/>
                <w:bCs w:val="0"/>
              </w:rPr>
              <w:t xml:space="preserve"> auseinander</w:t>
            </w:r>
            <w:r w:rsidR="00454272">
              <w:rPr>
                <w:b w:val="0"/>
                <w:bCs w:val="0"/>
              </w:rPr>
              <w:t>. Sie messen Temperaturen und stellen Temperaturdatenlogger auf, um den Temperaturverlauf in der Nacht zu erfassen</w:t>
            </w:r>
            <w:r w:rsidR="0078783B">
              <w:rPr>
                <w:b w:val="0"/>
                <w:bCs w:val="0"/>
              </w:rPr>
              <w:t>.</w:t>
            </w:r>
            <w:r w:rsidR="00454272">
              <w:rPr>
                <w:b w:val="0"/>
                <w:bCs w:val="0"/>
              </w:rPr>
              <w:t xml:space="preserve"> Sie besuchen gemeinsam mit Lehrkräften die Heizzentrale der Schule und befassen sich mit der Erzeugung von Wärme im Schulgebäude.</w:t>
            </w:r>
          </w:p>
          <w:p w14:paraId="5B33D3B1" w14:textId="77777777" w:rsidR="008E2566" w:rsidRPr="00A55784" w:rsidRDefault="008E2566" w:rsidP="00F3005D">
            <w:pPr>
              <w:spacing w:line="276" w:lineRule="auto"/>
              <w:ind w:left="-10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6E4D178C" w14:textId="77777777" w:rsidR="008E2566" w:rsidRPr="00A55784" w:rsidRDefault="008E2566" w:rsidP="00F3005D">
            <w:pPr>
              <w:spacing w:line="276" w:lineRule="auto"/>
              <w:ind w:left="-10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5784">
              <w:t>Bewerten</w:t>
            </w:r>
          </w:p>
          <w:p w14:paraId="1E8D456E" w14:textId="6E0BADFB" w:rsidR="00982E9F" w:rsidRPr="00A55784" w:rsidRDefault="00982E9F" w:rsidP="00F3005D">
            <w:pPr>
              <w:spacing w:line="276" w:lineRule="auto"/>
              <w:ind w:left="-10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55784">
              <w:rPr>
                <w:b w:val="0"/>
                <w:bCs w:val="0"/>
              </w:rPr>
              <w:t>Die Schülerinnen und Schüler</w:t>
            </w:r>
            <w:r w:rsidR="00255CF5" w:rsidRPr="00A55784">
              <w:rPr>
                <w:b w:val="0"/>
                <w:bCs w:val="0"/>
              </w:rPr>
              <w:t xml:space="preserve"> </w:t>
            </w:r>
            <w:r w:rsidR="00454272">
              <w:rPr>
                <w:b w:val="0"/>
                <w:bCs w:val="0"/>
              </w:rPr>
              <w:t xml:space="preserve">beurteilen die gemessenen Temperaturdaten und bewerten die Umgebungsvariablen </w:t>
            </w:r>
            <w:r w:rsidR="0078783B">
              <w:rPr>
                <w:b w:val="0"/>
                <w:bCs w:val="0"/>
              </w:rPr>
              <w:t xml:space="preserve">unter </w:t>
            </w:r>
            <w:r w:rsidR="00454272">
              <w:rPr>
                <w:b w:val="0"/>
                <w:bCs w:val="0"/>
              </w:rPr>
              <w:t>Berücksichtigung von Komfort, Thermostateinstellungen, Energieeffizienzmaßnahmen und gesetzlichen Vorgaben</w:t>
            </w:r>
            <w:r w:rsidR="0078783B">
              <w:rPr>
                <w:b w:val="0"/>
                <w:bCs w:val="0"/>
              </w:rPr>
              <w:t>.</w:t>
            </w:r>
            <w:r w:rsidR="00454272">
              <w:rPr>
                <w:b w:val="0"/>
                <w:bCs w:val="0"/>
              </w:rPr>
              <w:t xml:space="preserve"> Sie befassen sich mit Themen wie „richtiges“ Heizen und „richtiges“ Lüften und Raumtemperatursteuerung.</w:t>
            </w:r>
          </w:p>
          <w:p w14:paraId="2CAD5245" w14:textId="77777777" w:rsidR="008E2566" w:rsidRPr="00A55784" w:rsidRDefault="008E2566" w:rsidP="00F3005D">
            <w:pPr>
              <w:spacing w:line="276" w:lineRule="auto"/>
              <w:ind w:left="-10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1039FB95" w14:textId="77777777" w:rsidR="00AA13AF" w:rsidRPr="00A55784" w:rsidRDefault="008E2566" w:rsidP="00F3005D">
            <w:pPr>
              <w:spacing w:line="276" w:lineRule="auto"/>
              <w:ind w:left="-10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55784">
              <w:t>Handeln</w:t>
            </w:r>
          </w:p>
          <w:p w14:paraId="1B7546CB" w14:textId="0C055E0D" w:rsidR="00255CF5" w:rsidRPr="00A55784" w:rsidRDefault="00454272" w:rsidP="00790214">
            <w:pPr>
              <w:spacing w:line="276" w:lineRule="auto"/>
              <w:ind w:left="-103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Werden Energieverluste erkannt, können gemeinsam Maßnahmen entworfen werden, die zu einer Verbesserung der Situation führen</w:t>
            </w:r>
            <w:r w:rsidR="00FA1BD6">
              <w:rPr>
                <w:b w:val="0"/>
                <w:bCs w:val="0"/>
              </w:rPr>
              <w:t>.</w:t>
            </w:r>
            <w:r>
              <w:rPr>
                <w:b w:val="0"/>
                <w:bCs w:val="0"/>
              </w:rPr>
              <w:t xml:space="preserve"> Beispielsweise kann der bauliche Zustand der Gebäude- und Fensterisolierung besprochen werden, Einstellungen in der Raumklimatisierung </w:t>
            </w:r>
            <w:r w:rsidR="00790214">
              <w:rPr>
                <w:b w:val="0"/>
                <w:bCs w:val="0"/>
              </w:rPr>
              <w:t>angestrebt</w:t>
            </w:r>
            <w:r>
              <w:rPr>
                <w:b w:val="0"/>
                <w:bCs w:val="0"/>
              </w:rPr>
              <w:t xml:space="preserve"> oder ein P</w:t>
            </w:r>
            <w:r w:rsidR="00790214">
              <w:rPr>
                <w:b w:val="0"/>
                <w:bCs w:val="0"/>
              </w:rPr>
              <w:t>lan zum nachhaltigen Lüften der Klassenzimmer vereinbart werden.</w:t>
            </w:r>
          </w:p>
        </w:tc>
      </w:tr>
      <w:tr w:rsidR="00AA13AF" w:rsidRPr="00127824" w14:paraId="37C0C456" w14:textId="77777777" w:rsidTr="005B0F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4" w:type="pct"/>
          </w:tcPr>
          <w:p w14:paraId="3E3B33F5" w14:textId="77777777" w:rsidR="00AA13AF" w:rsidRPr="00A0367E" w:rsidRDefault="008E2566" w:rsidP="005B0F6B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>Ziele</w:t>
            </w:r>
          </w:p>
        </w:tc>
        <w:tc>
          <w:tcPr>
            <w:tcW w:w="3826" w:type="pct"/>
          </w:tcPr>
          <w:p w14:paraId="580BAA4B" w14:textId="1B06C387" w:rsidR="0078783B" w:rsidRDefault="005E1DA7" w:rsidP="0078783B">
            <w:pPr>
              <w:spacing w:line="276" w:lineRule="auto"/>
              <w:ind w:hanging="10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Die Schülerinnen und Schüler …</w:t>
            </w:r>
          </w:p>
          <w:p w14:paraId="0C9D31E6" w14:textId="25828B8F" w:rsidR="0078783B" w:rsidRDefault="00790214" w:rsidP="00187EE4">
            <w:pPr>
              <w:pStyle w:val="Listenabsatz"/>
              <w:numPr>
                <w:ilvl w:val="0"/>
                <w:numId w:val="1"/>
              </w:num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messen mit Infrarotthermometern die Temperaturen von Fußboden, Wänden, Decken, Heizkörpern und Objekten sowie die Raumluft in ihrem Klassenzimmer und Fluren in ihrer Schule.</w:t>
            </w:r>
          </w:p>
          <w:p w14:paraId="49BA9EEA" w14:textId="3DBB6F5E" w:rsidR="0078783B" w:rsidRDefault="00790214" w:rsidP="00187EE4">
            <w:pPr>
              <w:pStyle w:val="Listenabsatz"/>
              <w:numPr>
                <w:ilvl w:val="0"/>
                <w:numId w:val="1"/>
              </w:num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stellen Temperaturdatenlogger auf und werten gemeinsam mit Lehrkräften die aufgezeichneten Temperaturkurven aus.</w:t>
            </w:r>
          </w:p>
          <w:p w14:paraId="55F8CD68" w14:textId="1EAF48C8" w:rsidR="009429A4" w:rsidRPr="00A55784" w:rsidRDefault="00E05972" w:rsidP="00187EE4">
            <w:pPr>
              <w:pStyle w:val="Listenabsatz"/>
              <w:numPr>
                <w:ilvl w:val="0"/>
                <w:numId w:val="1"/>
              </w:num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setzen sich kritisch mit </w:t>
            </w:r>
            <w:r w:rsidR="009429A4" w:rsidRPr="00A55784">
              <w:t xml:space="preserve"> </w:t>
            </w:r>
            <w:r w:rsidR="00906413">
              <w:t>de</w:t>
            </w:r>
            <w:r w:rsidR="00790214">
              <w:t>r Raumklimatisierung ihres Schulgebäudes auseinander.</w:t>
            </w:r>
          </w:p>
          <w:p w14:paraId="5395E00A" w14:textId="2AE5675F" w:rsidR="00C31D17" w:rsidRPr="00A55784" w:rsidRDefault="00790214" w:rsidP="00790214">
            <w:pPr>
              <w:pStyle w:val="Listenabsatz"/>
              <w:numPr>
                <w:ilvl w:val="0"/>
                <w:numId w:val="1"/>
              </w:num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kennen die Art der Wärmeenergieerzeugung und –</w:t>
            </w:r>
            <w:proofErr w:type="spellStart"/>
            <w:r>
              <w:t>nutzung</w:t>
            </w:r>
            <w:proofErr w:type="spellEnd"/>
            <w:r>
              <w:t xml:space="preserve"> in ihrem Schulgebäude.</w:t>
            </w:r>
          </w:p>
        </w:tc>
      </w:tr>
      <w:tr w:rsidR="008E2566" w:rsidRPr="00127824" w14:paraId="149E5BEC" w14:textId="77777777" w:rsidTr="005B0F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4" w:type="pct"/>
          </w:tcPr>
          <w:p w14:paraId="7938F5E0" w14:textId="77777777" w:rsidR="008E2566" w:rsidRPr="00A0367E" w:rsidRDefault="008E2566" w:rsidP="005B0F6B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>Erkenntnisse</w:t>
            </w:r>
          </w:p>
        </w:tc>
        <w:tc>
          <w:tcPr>
            <w:tcW w:w="3826" w:type="pct"/>
          </w:tcPr>
          <w:p w14:paraId="6AEFB9CE" w14:textId="19D4F144" w:rsidR="00187EE4" w:rsidRDefault="00E05972" w:rsidP="00654243">
            <w:pPr>
              <w:pStyle w:val="Listenabsatz"/>
              <w:numPr>
                <w:ilvl w:val="0"/>
                <w:numId w:val="5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Die Schülerinnen und Schüler </w:t>
            </w:r>
            <w:r w:rsidR="00790214">
              <w:t>erkennen</w:t>
            </w:r>
            <w:r>
              <w:t>,</w:t>
            </w:r>
            <w:r w:rsidR="00790214">
              <w:t xml:space="preserve"> dass Wärme auch eine Art von Energie ist, die umgeformt, gespeichert und erhalten werden kann.</w:t>
            </w:r>
            <w:r>
              <w:t xml:space="preserve"> </w:t>
            </w:r>
          </w:p>
          <w:p w14:paraId="398DEBDD" w14:textId="7D4D9E8B" w:rsidR="008C6B0F" w:rsidRPr="00A55784" w:rsidRDefault="00790214" w:rsidP="008C6B0F">
            <w:pPr>
              <w:pStyle w:val="Listenabsatz"/>
              <w:numPr>
                <w:ilvl w:val="0"/>
                <w:numId w:val="5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Sie erlangen einen Einblick in die Gesetzmäßigkeiten von Wärmeübertragung</w:t>
            </w:r>
          </w:p>
        </w:tc>
      </w:tr>
      <w:tr w:rsidR="00AA13AF" w:rsidRPr="00127824" w14:paraId="46DD2770" w14:textId="77777777" w:rsidTr="005B0F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4" w:type="pct"/>
          </w:tcPr>
          <w:p w14:paraId="1EF40E01" w14:textId="628D6161" w:rsidR="00A0367E" w:rsidRPr="00D0071B" w:rsidRDefault="00AA13AF" w:rsidP="00D0071B">
            <w:pPr>
              <w:pStyle w:val="berschrift3"/>
              <w:spacing w:line="276" w:lineRule="auto"/>
              <w:contextualSpacing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>Jahrgangsstufen</w:t>
            </w:r>
            <w:bookmarkStart w:id="0" w:name="_GoBack"/>
            <w:bookmarkEnd w:id="0"/>
          </w:p>
        </w:tc>
        <w:tc>
          <w:tcPr>
            <w:tcW w:w="3826" w:type="pct"/>
          </w:tcPr>
          <w:p w14:paraId="13C9FC35" w14:textId="2434D6D1" w:rsidR="00AA13AF" w:rsidRPr="00127824" w:rsidRDefault="006B58B3" w:rsidP="00187EE4">
            <w:pPr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7. / </w:t>
            </w:r>
            <w:r w:rsidR="000012FE">
              <w:t xml:space="preserve">8. / </w:t>
            </w:r>
            <w:r w:rsidR="00906413">
              <w:t xml:space="preserve">9. Klasse </w:t>
            </w:r>
          </w:p>
        </w:tc>
      </w:tr>
      <w:tr w:rsidR="00AA13AF" w:rsidRPr="00127824" w14:paraId="5BBB6E1C" w14:textId="77777777" w:rsidTr="005B0F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4" w:type="pct"/>
          </w:tcPr>
          <w:p w14:paraId="2D3ED7A5" w14:textId="77777777" w:rsidR="00AA13AF" w:rsidRPr="00A0367E" w:rsidRDefault="005B0F6B" w:rsidP="00AA13AF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>Zeitbedarf</w:t>
            </w:r>
          </w:p>
        </w:tc>
        <w:tc>
          <w:tcPr>
            <w:tcW w:w="3826" w:type="pct"/>
          </w:tcPr>
          <w:p w14:paraId="5EE39441" w14:textId="31AA8B80" w:rsidR="00AA13AF" w:rsidRPr="00EA69C1" w:rsidRDefault="00F3005D" w:rsidP="008D0EC4">
            <w:pPr>
              <w:spacing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120</w:t>
            </w:r>
            <w:r w:rsidR="00DC2E59" w:rsidRPr="00EA69C1">
              <w:t xml:space="preserve"> min. </w:t>
            </w:r>
            <w:r w:rsidR="00790214">
              <w:t>(Bei Verwendung von Datenloggern über mehre Tage)</w:t>
            </w:r>
            <w:r w:rsidR="008D0EC4">
              <w:t xml:space="preserve"> </w:t>
            </w:r>
          </w:p>
        </w:tc>
      </w:tr>
      <w:tr w:rsidR="005B0F6B" w:rsidRPr="00127824" w14:paraId="61071F5B" w14:textId="77777777" w:rsidTr="005B0F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4" w:type="pct"/>
          </w:tcPr>
          <w:p w14:paraId="407C029C" w14:textId="77777777" w:rsidR="005B0F6B" w:rsidRPr="00A0367E" w:rsidRDefault="005B0F6B" w:rsidP="00AA13AF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>Voraussetzunge</w:t>
            </w:r>
            <w:r w:rsidR="007C7E9E" w:rsidRPr="00A0367E">
              <w:rPr>
                <w:rStyle w:val="IntensiveHervorhebung"/>
                <w:sz w:val="20"/>
              </w:rPr>
              <w:t>n,</w:t>
            </w:r>
          </w:p>
          <w:p w14:paraId="707CFDB9" w14:textId="77777777" w:rsidR="007C7E9E" w:rsidRPr="00A0367E" w:rsidRDefault="007C7E9E" w:rsidP="007C7E9E">
            <w:pPr>
              <w:pStyle w:val="berschrift3"/>
              <w:spacing w:before="0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>Vorkenntnisse</w:t>
            </w:r>
          </w:p>
        </w:tc>
        <w:tc>
          <w:tcPr>
            <w:tcW w:w="3826" w:type="pct"/>
          </w:tcPr>
          <w:p w14:paraId="061EA75C" w14:textId="69380973" w:rsidR="005B0F6B" w:rsidRPr="00127824" w:rsidRDefault="00EA69C1" w:rsidP="0027576F">
            <w:pPr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Dreisatz</w:t>
            </w:r>
            <w:r w:rsidR="00790214">
              <w:t>, Prozentrechnung</w:t>
            </w:r>
            <w:r>
              <w:t xml:space="preserve">, </w:t>
            </w:r>
            <w:r w:rsidR="00790214">
              <w:t xml:space="preserve">Temperaturen, </w:t>
            </w:r>
            <w:r w:rsidR="0027576F">
              <w:t>Energieträger, Leistung, Klimaschutz</w:t>
            </w:r>
            <w:r>
              <w:t>, Nachhaltigkeitsviereck</w:t>
            </w:r>
          </w:p>
        </w:tc>
      </w:tr>
      <w:tr w:rsidR="007C7E9E" w:rsidRPr="00127824" w14:paraId="4459838E" w14:textId="77777777" w:rsidTr="005B0F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4" w:type="pct"/>
          </w:tcPr>
          <w:p w14:paraId="694AC2F8" w14:textId="77777777" w:rsidR="007C7E9E" w:rsidRPr="00A0367E" w:rsidRDefault="007C7E9E" w:rsidP="00AA13AF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>Anzahl der</w:t>
            </w:r>
          </w:p>
          <w:p w14:paraId="742686EC" w14:textId="44BDFDF0" w:rsidR="007C7E9E" w:rsidRPr="00A0367E" w:rsidRDefault="008E74A4" w:rsidP="007C7E9E">
            <w:pPr>
              <w:pStyle w:val="berschrift3"/>
              <w:spacing w:before="0"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>Schüler</w:t>
            </w:r>
            <w:r>
              <w:rPr>
                <w:rStyle w:val="IntensiveHervorhebung"/>
                <w:sz w:val="20"/>
              </w:rPr>
              <w:t xml:space="preserve"> und Schüleri</w:t>
            </w:r>
            <w:r w:rsidRPr="00A0367E">
              <w:rPr>
                <w:rStyle w:val="IntensiveHervorhebung"/>
                <w:sz w:val="20"/>
              </w:rPr>
              <w:t>nnen</w:t>
            </w:r>
          </w:p>
        </w:tc>
        <w:tc>
          <w:tcPr>
            <w:tcW w:w="3826" w:type="pct"/>
          </w:tcPr>
          <w:p w14:paraId="0512FBFB" w14:textId="1047636F" w:rsidR="007C7E9E" w:rsidRPr="00127824" w:rsidRDefault="00906413" w:rsidP="0027576F">
            <w:pPr>
              <w:spacing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12 - 16</w:t>
            </w:r>
            <w:r w:rsidR="007C7E9E" w:rsidRPr="00A55784">
              <w:t xml:space="preserve"> Schülerinnen und Schüler</w:t>
            </w:r>
            <w:r w:rsidR="0027576F">
              <w:t xml:space="preserve"> (Abhängig von der Zahl der Temperaturmessgeräte skalierbar)</w:t>
            </w:r>
          </w:p>
        </w:tc>
      </w:tr>
      <w:tr w:rsidR="00AA13AF" w:rsidRPr="00127824" w14:paraId="409AD799" w14:textId="77777777" w:rsidTr="005B0F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4" w:type="pct"/>
          </w:tcPr>
          <w:p w14:paraId="3918C158" w14:textId="77777777" w:rsidR="007C7E9E" w:rsidRPr="00A0367E" w:rsidRDefault="00AA13AF" w:rsidP="00AA13AF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 xml:space="preserve">Material für </w:t>
            </w:r>
          </w:p>
          <w:p w14:paraId="05BE0FE2" w14:textId="7D8646AD" w:rsidR="00AA13AF" w:rsidRPr="00A0367E" w:rsidRDefault="00B53E36" w:rsidP="00AA13AF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r>
              <w:rPr>
                <w:rStyle w:val="IntensiveHervorhebung"/>
                <w:sz w:val="20"/>
              </w:rPr>
              <w:t>Lehrkräfte</w:t>
            </w:r>
          </w:p>
        </w:tc>
        <w:tc>
          <w:tcPr>
            <w:tcW w:w="3826" w:type="pct"/>
          </w:tcPr>
          <w:p w14:paraId="4FB7534B" w14:textId="29AAB1F3" w:rsidR="00BA1FE5" w:rsidRPr="00A55784" w:rsidRDefault="00A55784" w:rsidP="00187EE4">
            <w:pPr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5784">
              <w:t xml:space="preserve">Verlaufsplanung </w:t>
            </w:r>
            <w:r w:rsidR="00906413">
              <w:t xml:space="preserve"> </w:t>
            </w:r>
          </w:p>
          <w:p w14:paraId="6A0E45DB" w14:textId="3E0A3C88" w:rsidR="00B01A2B" w:rsidRPr="00127824" w:rsidRDefault="00B53E36" w:rsidP="00367C1F">
            <w:pPr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Datenlogger</w:t>
            </w:r>
            <w:r w:rsidR="00367C1F">
              <w:t>, Computer, Tafel oder Digitale Tafel (Datenlogger einige Tage vorher auslegen)</w:t>
            </w:r>
          </w:p>
        </w:tc>
      </w:tr>
      <w:tr w:rsidR="00AA13AF" w:rsidRPr="00127824" w14:paraId="6B4C2678" w14:textId="77777777" w:rsidTr="005B0F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4" w:type="pct"/>
          </w:tcPr>
          <w:p w14:paraId="0F4DD7C9" w14:textId="77777777" w:rsidR="007C7E9E" w:rsidRPr="00A0367E" w:rsidRDefault="00AA13AF" w:rsidP="00AA13AF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 xml:space="preserve">Material für </w:t>
            </w:r>
          </w:p>
          <w:p w14:paraId="385BED45" w14:textId="7CDFA1D8" w:rsidR="00AA13AF" w:rsidRPr="00A0367E" w:rsidRDefault="007C7E9E" w:rsidP="008E74A4">
            <w:pPr>
              <w:pStyle w:val="berschrift3"/>
              <w:spacing w:line="276" w:lineRule="auto"/>
              <w:contextualSpacing/>
              <w:outlineLvl w:val="2"/>
              <w:rPr>
                <w:rStyle w:val="IntensiveHervorhebung"/>
                <w:sz w:val="20"/>
              </w:rPr>
            </w:pPr>
            <w:r w:rsidRPr="00A0367E">
              <w:rPr>
                <w:rStyle w:val="IntensiveHervorhebung"/>
                <w:sz w:val="20"/>
              </w:rPr>
              <w:t>Schüler</w:t>
            </w:r>
            <w:r w:rsidR="008E74A4">
              <w:rPr>
                <w:rStyle w:val="IntensiveHervorhebung"/>
                <w:sz w:val="20"/>
              </w:rPr>
              <w:t xml:space="preserve"> und Schüleri</w:t>
            </w:r>
            <w:r w:rsidR="00AA13AF" w:rsidRPr="00A0367E">
              <w:rPr>
                <w:rStyle w:val="IntensiveHervorhebung"/>
                <w:sz w:val="20"/>
              </w:rPr>
              <w:t>nnen</w:t>
            </w:r>
          </w:p>
        </w:tc>
        <w:tc>
          <w:tcPr>
            <w:tcW w:w="3826" w:type="pct"/>
          </w:tcPr>
          <w:p w14:paraId="2A96AAC1" w14:textId="77777777" w:rsidR="0027576F" w:rsidRDefault="0027576F" w:rsidP="00187EE4">
            <w:pPr>
              <w:spacing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Arbeitsblätter </w:t>
            </w:r>
          </w:p>
          <w:p w14:paraId="25C4EE44" w14:textId="779C90D8" w:rsidR="00B53E36" w:rsidRDefault="00B53E36" w:rsidP="00187EE4">
            <w:pPr>
              <w:spacing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Schreibmaterial</w:t>
            </w:r>
          </w:p>
          <w:p w14:paraId="20217787" w14:textId="381A2AD3" w:rsidR="00B01A2B" w:rsidRDefault="0027576F" w:rsidP="00187EE4">
            <w:pPr>
              <w:spacing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6-8</w:t>
            </w:r>
            <w:r w:rsidR="00F3005D">
              <w:t xml:space="preserve"> x In</w:t>
            </w:r>
            <w:r>
              <w:t>frarotthermometer</w:t>
            </w:r>
            <w:r w:rsidR="008E74A4">
              <w:t xml:space="preserve"> </w:t>
            </w:r>
            <w:r>
              <w:t xml:space="preserve">, 6-8 </w:t>
            </w:r>
            <w:r w:rsidR="008E74A4">
              <w:t xml:space="preserve">digitale </w:t>
            </w:r>
            <w:r>
              <w:t>Raumthermometer</w:t>
            </w:r>
            <w:r w:rsidR="000012FE">
              <w:t xml:space="preserve"> </w:t>
            </w:r>
          </w:p>
          <w:p w14:paraId="691AFBB4" w14:textId="284A8EB9" w:rsidR="0027576F" w:rsidRDefault="0027576F" w:rsidP="00187EE4">
            <w:pPr>
              <w:spacing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2x Temperaturdatenlogger </w:t>
            </w:r>
            <w:r w:rsidR="008E74A4">
              <w:t xml:space="preserve">z.B. </w:t>
            </w:r>
            <w:proofErr w:type="spellStart"/>
            <w:r w:rsidR="008E74A4">
              <w:t>Elitech</w:t>
            </w:r>
            <w:proofErr w:type="spellEnd"/>
            <w:r w:rsidR="008E74A4">
              <w:t xml:space="preserve"> RC-5</w:t>
            </w:r>
          </w:p>
          <w:p w14:paraId="56468AEA" w14:textId="2733A9A4" w:rsidR="00DC2E59" w:rsidRPr="00127824" w:rsidRDefault="00DC2E59" w:rsidP="00F3005D">
            <w:pPr>
              <w:spacing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Taschenrechner</w:t>
            </w:r>
          </w:p>
        </w:tc>
      </w:tr>
    </w:tbl>
    <w:p w14:paraId="636CC646" w14:textId="77777777" w:rsidR="00DA4CAC" w:rsidRDefault="00DA4CAC" w:rsidP="00AA13AF">
      <w:pPr>
        <w:spacing w:line="276" w:lineRule="auto"/>
        <w:contextualSpacing/>
      </w:pPr>
    </w:p>
    <w:p w14:paraId="5EFF4EDC" w14:textId="77777777" w:rsidR="00DA4CAC" w:rsidRDefault="00DA4CAC" w:rsidP="00DA4CAC"/>
    <w:p w14:paraId="77264E42" w14:textId="77777777" w:rsidR="00DA4CAC" w:rsidRPr="00DA4CAC" w:rsidRDefault="00DA4CAC" w:rsidP="00DA4CAC"/>
    <w:p w14:paraId="139535E9" w14:textId="408F69A9" w:rsidR="00127824" w:rsidRPr="00127824" w:rsidRDefault="00AA13AF" w:rsidP="00800889">
      <w:pPr>
        <w:pStyle w:val="berschrift1"/>
      </w:pPr>
      <w:r w:rsidRPr="00127824">
        <w:lastRenderedPageBreak/>
        <w:t>Verlaufsplanung</w:t>
      </w:r>
      <w:r w:rsidR="00D0071B">
        <w:t xml:space="preserve"> Energiedetektive</w:t>
      </w:r>
    </w:p>
    <w:tbl>
      <w:tblPr>
        <w:tblStyle w:val="EinfacheTabelle2"/>
        <w:tblW w:w="9640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3827"/>
        <w:gridCol w:w="1701"/>
        <w:gridCol w:w="142"/>
        <w:gridCol w:w="1560"/>
      </w:tblGrid>
      <w:tr w:rsidR="005B0F6B" w:rsidRPr="00127824" w14:paraId="229D5CF7" w14:textId="77777777" w:rsidTr="00F156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0" w:type="dxa"/>
            <w:gridSpan w:val="6"/>
            <w:shd w:val="clear" w:color="auto" w:fill="F7C5A1" w:themeFill="accent1" w:themeFillTint="66"/>
          </w:tcPr>
          <w:p w14:paraId="5E41EFE7" w14:textId="6DD7BF21" w:rsidR="00AA13AF" w:rsidRPr="00127824" w:rsidRDefault="00906413" w:rsidP="00AA13AF">
            <w:pPr>
              <w:spacing w:line="276" w:lineRule="auto"/>
              <w:contextualSpacing/>
              <w:rPr>
                <w:rStyle w:val="IntensiveHervorhebung"/>
                <w:b/>
              </w:rPr>
            </w:pPr>
            <w:r>
              <w:rPr>
                <w:rStyle w:val="IntensiveHervorhebung"/>
                <w:b/>
              </w:rPr>
              <w:t xml:space="preserve">Planung einer Photovoltaikanlage </w:t>
            </w:r>
          </w:p>
        </w:tc>
      </w:tr>
      <w:tr w:rsidR="00F15682" w:rsidRPr="00127824" w14:paraId="6DCA51A2" w14:textId="77777777" w:rsidTr="00F300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shd w:val="clear" w:color="auto" w:fill="FBE2D0" w:themeFill="accent1" w:themeFillTint="33"/>
            <w:vAlign w:val="center"/>
          </w:tcPr>
          <w:p w14:paraId="0A0446BA" w14:textId="77777777" w:rsidR="00AA13AF" w:rsidRPr="00127824" w:rsidRDefault="00AA13AF" w:rsidP="005B0F6B">
            <w:pPr>
              <w:contextualSpacing/>
              <w:rPr>
                <w:rStyle w:val="Hervorhebung"/>
                <w:b w:val="0"/>
              </w:rPr>
            </w:pPr>
            <w:r w:rsidRPr="00127824">
              <w:rPr>
                <w:rStyle w:val="Hervorhebung"/>
                <w:b w:val="0"/>
              </w:rPr>
              <w:t>UP / Zeit</w:t>
            </w:r>
          </w:p>
        </w:tc>
        <w:tc>
          <w:tcPr>
            <w:tcW w:w="1134" w:type="dxa"/>
            <w:shd w:val="clear" w:color="auto" w:fill="FBE2D0" w:themeFill="accent1" w:themeFillTint="33"/>
            <w:vAlign w:val="center"/>
          </w:tcPr>
          <w:p w14:paraId="6119FCA0" w14:textId="77777777" w:rsidR="00AA13AF" w:rsidRPr="00127824" w:rsidRDefault="00AA13AF" w:rsidP="005B0F6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rvorhebung"/>
              </w:rPr>
            </w:pPr>
            <w:r w:rsidRPr="00127824">
              <w:rPr>
                <w:rStyle w:val="Hervorhebung"/>
              </w:rPr>
              <w:t>Sozialform</w:t>
            </w:r>
          </w:p>
        </w:tc>
        <w:tc>
          <w:tcPr>
            <w:tcW w:w="3827" w:type="dxa"/>
            <w:shd w:val="clear" w:color="auto" w:fill="FBE2D0" w:themeFill="accent1" w:themeFillTint="33"/>
            <w:vAlign w:val="center"/>
          </w:tcPr>
          <w:p w14:paraId="3CFD62A9" w14:textId="77777777" w:rsidR="00AA13AF" w:rsidRPr="00127824" w:rsidRDefault="00AA13AF" w:rsidP="005B0F6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rvorhebung"/>
              </w:rPr>
            </w:pPr>
            <w:r w:rsidRPr="00127824">
              <w:rPr>
                <w:rStyle w:val="Hervorhebung"/>
              </w:rPr>
              <w:t>Tätigkeit / Arbeitsaufträge</w:t>
            </w:r>
          </w:p>
        </w:tc>
        <w:tc>
          <w:tcPr>
            <w:tcW w:w="1843" w:type="dxa"/>
            <w:gridSpan w:val="2"/>
            <w:shd w:val="clear" w:color="auto" w:fill="FBE2D0" w:themeFill="accent1" w:themeFillTint="33"/>
            <w:vAlign w:val="center"/>
          </w:tcPr>
          <w:p w14:paraId="5FBED3BF" w14:textId="77777777" w:rsidR="005B0F6B" w:rsidRPr="00127824" w:rsidRDefault="00AA13AF" w:rsidP="005B0F6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rvorhebung"/>
              </w:rPr>
            </w:pPr>
            <w:r w:rsidRPr="00127824">
              <w:rPr>
                <w:rStyle w:val="Hervorhebung"/>
              </w:rPr>
              <w:t xml:space="preserve">Medien / </w:t>
            </w:r>
          </w:p>
          <w:p w14:paraId="36CE24DF" w14:textId="77777777" w:rsidR="00AA13AF" w:rsidRPr="00127824" w:rsidRDefault="00AA13AF" w:rsidP="005B0F6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rvorhebung"/>
              </w:rPr>
            </w:pPr>
            <w:r w:rsidRPr="00127824">
              <w:rPr>
                <w:rStyle w:val="Hervorhebung"/>
              </w:rPr>
              <w:t>Methoden</w:t>
            </w:r>
          </w:p>
        </w:tc>
        <w:tc>
          <w:tcPr>
            <w:tcW w:w="1560" w:type="dxa"/>
            <w:shd w:val="clear" w:color="auto" w:fill="FBE2D0" w:themeFill="accent1" w:themeFillTint="33"/>
            <w:vAlign w:val="center"/>
          </w:tcPr>
          <w:p w14:paraId="1D695ABA" w14:textId="77777777" w:rsidR="00AA13AF" w:rsidRPr="00127824" w:rsidRDefault="00AA13AF" w:rsidP="005B0F6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rvorhebung"/>
              </w:rPr>
            </w:pPr>
            <w:r w:rsidRPr="00127824">
              <w:rPr>
                <w:rStyle w:val="Hervorhebung"/>
              </w:rPr>
              <w:t>Bemerkungen</w:t>
            </w:r>
          </w:p>
        </w:tc>
      </w:tr>
      <w:tr w:rsidR="005B0F6B" w:rsidRPr="00127824" w14:paraId="7E8F3B0F" w14:textId="77777777" w:rsidTr="00F300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05AA994F" w14:textId="77777777" w:rsidR="00AA13AF" w:rsidRPr="00906413" w:rsidRDefault="00255CF5" w:rsidP="00AA13AF">
            <w:pPr>
              <w:spacing w:line="276" w:lineRule="auto"/>
              <w:contextualSpacing/>
            </w:pPr>
            <w:r w:rsidRPr="00906413">
              <w:t>Einstieg</w:t>
            </w:r>
          </w:p>
          <w:p w14:paraId="7CC81D13" w14:textId="66BB97D3" w:rsidR="00800889" w:rsidRPr="00906413" w:rsidRDefault="00B01A2B" w:rsidP="00AA13AF">
            <w:pPr>
              <w:spacing w:line="276" w:lineRule="auto"/>
              <w:contextualSpacing/>
            </w:pPr>
            <w:r w:rsidRPr="00906413">
              <w:t>~</w:t>
            </w:r>
            <w:r w:rsidR="008E74A4">
              <w:t xml:space="preserve"> 10</w:t>
            </w:r>
            <w:r w:rsidR="00800889" w:rsidRPr="00906413">
              <w:t xml:space="preserve"> min.</w:t>
            </w:r>
          </w:p>
        </w:tc>
        <w:tc>
          <w:tcPr>
            <w:tcW w:w="1134" w:type="dxa"/>
          </w:tcPr>
          <w:p w14:paraId="241056A5" w14:textId="77777777" w:rsidR="00AA13AF" w:rsidRPr="00906413" w:rsidRDefault="009C148A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6413">
              <w:t>Plenum</w:t>
            </w:r>
          </w:p>
        </w:tc>
        <w:tc>
          <w:tcPr>
            <w:tcW w:w="3827" w:type="dxa"/>
          </w:tcPr>
          <w:p w14:paraId="4DC2DE4D" w14:textId="0E46F8D6" w:rsidR="00B01A2B" w:rsidRDefault="00B01A2B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Lehrkraft stellt de</w:t>
            </w:r>
            <w:r w:rsidR="008E74A4">
              <w:t xml:space="preserve">n Schülerinnen und Schülern die Aufgabe </w:t>
            </w:r>
            <w:r>
              <w:t>vor</w:t>
            </w:r>
            <w:r w:rsidR="008E74A4">
              <w:t xml:space="preserve"> und weist sie in die Benutzung der Messgeräte ein</w:t>
            </w:r>
            <w:r>
              <w:t xml:space="preserve">. </w:t>
            </w:r>
          </w:p>
          <w:p w14:paraId="22CDBDA3" w14:textId="77777777" w:rsidR="00B01A2B" w:rsidRDefault="00B01A2B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034F98C" w14:textId="1781BD6C" w:rsidR="009C148A" w:rsidRPr="00906413" w:rsidRDefault="00B01A2B" w:rsidP="008E74A4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Besprechen der Grundregeln </w:t>
            </w:r>
            <w:r w:rsidR="008E74A4">
              <w:br/>
              <w:t xml:space="preserve">(z.B. Infrarotmessgeräte mit Lasern nicht auf Gesichter/Augen richten) </w:t>
            </w:r>
          </w:p>
        </w:tc>
        <w:tc>
          <w:tcPr>
            <w:tcW w:w="1843" w:type="dxa"/>
            <w:gridSpan w:val="2"/>
          </w:tcPr>
          <w:p w14:paraId="12852CB1" w14:textId="70086BBD" w:rsidR="0030520C" w:rsidRPr="00906413" w:rsidRDefault="00B01A2B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Hilfestellungen </w:t>
            </w:r>
          </w:p>
        </w:tc>
        <w:tc>
          <w:tcPr>
            <w:tcW w:w="1560" w:type="dxa"/>
          </w:tcPr>
          <w:p w14:paraId="1A104E0E" w14:textId="77777777" w:rsidR="00AA13AF" w:rsidRPr="00906413" w:rsidRDefault="00AA13AF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B0F6B" w:rsidRPr="00127824" w14:paraId="7F83EFC8" w14:textId="77777777" w:rsidTr="00F300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57D9B5B2" w14:textId="77777777" w:rsidR="00AA13AF" w:rsidRPr="00906413" w:rsidRDefault="00255CF5" w:rsidP="00AA13AF">
            <w:pPr>
              <w:spacing w:line="276" w:lineRule="auto"/>
              <w:contextualSpacing/>
            </w:pPr>
            <w:r w:rsidRPr="00906413">
              <w:t>Erarbeitung</w:t>
            </w:r>
          </w:p>
          <w:p w14:paraId="561C4242" w14:textId="33B3EAF6" w:rsidR="00D97669" w:rsidRPr="00906413" w:rsidRDefault="00E474C8" w:rsidP="00AA13AF">
            <w:pPr>
              <w:spacing w:line="276" w:lineRule="auto"/>
              <w:contextualSpacing/>
            </w:pPr>
            <w:r w:rsidRPr="00906413">
              <w:t>~</w:t>
            </w:r>
            <w:r w:rsidR="00B01A2B">
              <w:t xml:space="preserve"> </w:t>
            </w:r>
            <w:r w:rsidRPr="00906413">
              <w:t xml:space="preserve"> </w:t>
            </w:r>
            <w:r w:rsidR="00B01A2B">
              <w:t>10</w:t>
            </w:r>
            <w:r w:rsidR="00D97669" w:rsidRPr="00906413">
              <w:t xml:space="preserve"> min.</w:t>
            </w:r>
          </w:p>
        </w:tc>
        <w:tc>
          <w:tcPr>
            <w:tcW w:w="1134" w:type="dxa"/>
          </w:tcPr>
          <w:p w14:paraId="45724437" w14:textId="77777777" w:rsidR="00B01A2B" w:rsidRDefault="00B01A2B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Plenum</w:t>
            </w:r>
          </w:p>
          <w:p w14:paraId="2FD25AFF" w14:textId="77777777" w:rsidR="00B01A2B" w:rsidRDefault="00B01A2B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B11C8C3" w14:textId="77777777" w:rsidR="00B01A2B" w:rsidRDefault="00B01A2B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AEB8541" w14:textId="77777777" w:rsidR="00B01A2B" w:rsidRDefault="00B01A2B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C57F620" w14:textId="77777777" w:rsidR="00B01A2B" w:rsidRDefault="00B01A2B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67AEE87" w14:textId="77777777" w:rsidR="00B01A2B" w:rsidRDefault="00B01A2B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526BA97" w14:textId="7697E6A3" w:rsidR="00D97669" w:rsidRPr="00906413" w:rsidRDefault="00B53E36" w:rsidP="00B53E36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br/>
            </w:r>
            <w:r>
              <w:br/>
            </w:r>
            <w:r>
              <w:br/>
            </w:r>
            <w:r w:rsidR="00B01A2B">
              <w:t xml:space="preserve">  </w:t>
            </w:r>
          </w:p>
        </w:tc>
        <w:tc>
          <w:tcPr>
            <w:tcW w:w="3827" w:type="dxa"/>
          </w:tcPr>
          <w:p w14:paraId="6EF2B989" w14:textId="7B45F5BF" w:rsidR="00B01A2B" w:rsidRDefault="008E74A4" w:rsidP="008E74A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Einarbeitung in die Arbeitsblätter</w:t>
            </w:r>
          </w:p>
          <w:p w14:paraId="142E69F5" w14:textId="659C29FA" w:rsidR="00B53E36" w:rsidRDefault="00B53E36" w:rsidP="008A6F58">
            <w:pPr>
              <w:pStyle w:val="Listenabsatz"/>
              <w:numPr>
                <w:ilvl w:val="0"/>
                <w:numId w:val="12"/>
              </w:numPr>
              <w:spacing w:line="276" w:lineRule="auto"/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Lesen der Texte</w:t>
            </w:r>
          </w:p>
          <w:p w14:paraId="30E0E501" w14:textId="25225E83" w:rsidR="008E74A4" w:rsidRDefault="008E74A4" w:rsidP="008A6F58">
            <w:pPr>
              <w:pStyle w:val="Listenabsatz"/>
              <w:numPr>
                <w:ilvl w:val="0"/>
                <w:numId w:val="12"/>
              </w:numPr>
              <w:spacing w:line="276" w:lineRule="auto"/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Aufteilung der Arbeits- &amp; Messbereiche (Klassenzimmer, Flure, Treppenhäuser, </w:t>
            </w:r>
            <w:proofErr w:type="spellStart"/>
            <w:r>
              <w:t>Aufentahltsräume</w:t>
            </w:r>
            <w:proofErr w:type="spellEnd"/>
            <w:r>
              <w:t>, Turnhallen)</w:t>
            </w:r>
          </w:p>
          <w:p w14:paraId="6A83F510" w14:textId="4899AFAF" w:rsidR="008E74A4" w:rsidRDefault="008E74A4" w:rsidP="008A6F58">
            <w:pPr>
              <w:pStyle w:val="Listenabsatz"/>
              <w:numPr>
                <w:ilvl w:val="0"/>
                <w:numId w:val="12"/>
              </w:numPr>
              <w:spacing w:line="276" w:lineRule="auto"/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Abgleich der Messabweichungen aller Geräte</w:t>
            </w:r>
            <w:r>
              <w:br/>
              <w:t>einzelner Messgeräte</w:t>
            </w:r>
          </w:p>
          <w:p w14:paraId="6A63AD87" w14:textId="24E4BF9E" w:rsidR="008E74A4" w:rsidRDefault="00B53E36" w:rsidP="008E74A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Einteilung der Klasse in gleichgroße Gruppen à 2-3 Schülerinnen und Schüler</w:t>
            </w:r>
          </w:p>
          <w:p w14:paraId="68C497FA" w14:textId="7A742EF3" w:rsidR="00B01A2B" w:rsidRPr="00906413" w:rsidRDefault="00B53E36" w:rsidP="00B53E3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Auslegen der Datenlogger durch Lehrkräfte in Klassenzimmer und Flur auf Kopfhöhe </w:t>
            </w:r>
            <w:r w:rsidRPr="00B53E36">
              <w:t>(dies kann auch Tage im Vorfeld geschehen)</w:t>
            </w:r>
          </w:p>
        </w:tc>
        <w:tc>
          <w:tcPr>
            <w:tcW w:w="1701" w:type="dxa"/>
          </w:tcPr>
          <w:p w14:paraId="2292ED63" w14:textId="09FF97D6" w:rsidR="0030520C" w:rsidRPr="00906413" w:rsidRDefault="008E74A4" w:rsidP="000C18A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Arbeitsblätter</w:t>
            </w:r>
            <w:r w:rsidR="00B01A2B">
              <w:t xml:space="preserve"> </w:t>
            </w:r>
          </w:p>
        </w:tc>
        <w:tc>
          <w:tcPr>
            <w:tcW w:w="1702" w:type="dxa"/>
            <w:gridSpan w:val="2"/>
          </w:tcPr>
          <w:p w14:paraId="79A9BB50" w14:textId="0B1DF3EE" w:rsidR="00AA13AF" w:rsidRPr="00906413" w:rsidRDefault="008E74A4" w:rsidP="008E74A4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Messgeräte weisen unterschiedliche Messabweichungen auf, um diese rechnerisch zu verringern, wird versucht, mit allen Geräten die gleiche Fläche zu messen.</w:t>
            </w:r>
          </w:p>
        </w:tc>
      </w:tr>
      <w:tr w:rsidR="005B0F6B" w:rsidRPr="00127824" w14:paraId="304147EE" w14:textId="77777777" w:rsidTr="00F300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0392D873" w14:textId="635D5BD9" w:rsidR="00AA13AF" w:rsidRPr="00906413" w:rsidRDefault="00B01A2B" w:rsidP="00AA13AF">
            <w:pPr>
              <w:spacing w:line="276" w:lineRule="auto"/>
              <w:contextualSpacing/>
            </w:pPr>
            <w:r>
              <w:t xml:space="preserve">Erarbeitungsphase </w:t>
            </w:r>
          </w:p>
          <w:p w14:paraId="338672F1" w14:textId="2784E6FB" w:rsidR="00D97669" w:rsidRPr="00906413" w:rsidRDefault="00E474C8" w:rsidP="00367C1F">
            <w:pPr>
              <w:spacing w:line="276" w:lineRule="auto"/>
              <w:contextualSpacing/>
            </w:pPr>
            <w:r w:rsidRPr="00EA69C1">
              <w:t xml:space="preserve">~ </w:t>
            </w:r>
            <w:r w:rsidR="00D97669" w:rsidRPr="00EA69C1">
              <w:t xml:space="preserve"> </w:t>
            </w:r>
            <w:r w:rsidR="00367C1F">
              <w:t>60</w:t>
            </w:r>
            <w:r w:rsidR="00B01A2B" w:rsidRPr="00EA69C1">
              <w:t xml:space="preserve">  </w:t>
            </w:r>
            <w:r w:rsidR="00D97669" w:rsidRPr="00906413">
              <w:t>min.</w:t>
            </w:r>
          </w:p>
        </w:tc>
        <w:tc>
          <w:tcPr>
            <w:tcW w:w="1134" w:type="dxa"/>
          </w:tcPr>
          <w:p w14:paraId="4485927F" w14:textId="77777777" w:rsidR="00B53E36" w:rsidRDefault="00B01A2B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GA</w:t>
            </w:r>
            <w:r w:rsidR="00B53E36">
              <w:br/>
            </w:r>
            <w:r w:rsidR="00B53E36">
              <w:br/>
            </w:r>
            <w:r w:rsidR="00B53E36">
              <w:br/>
            </w:r>
            <w:r w:rsidR="00B53E36">
              <w:br/>
            </w:r>
            <w:r w:rsidR="00B53E36">
              <w:br/>
            </w:r>
            <w:r w:rsidR="00B53E36">
              <w:br/>
            </w:r>
          </w:p>
          <w:p w14:paraId="47F4661C" w14:textId="47730B45" w:rsidR="00AA13AF" w:rsidRPr="00906413" w:rsidRDefault="00B53E36" w:rsidP="00367C1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</w:p>
        </w:tc>
        <w:tc>
          <w:tcPr>
            <w:tcW w:w="3827" w:type="dxa"/>
          </w:tcPr>
          <w:p w14:paraId="5580B29B" w14:textId="77777777" w:rsidR="008A6F58" w:rsidRDefault="00B53E36" w:rsidP="008A6F58">
            <w:pPr>
              <w:pStyle w:val="Listenabsatz"/>
              <w:numPr>
                <w:ilvl w:val="0"/>
                <w:numId w:val="12"/>
              </w:numPr>
              <w:spacing w:line="276" w:lineRule="auto"/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 kleinen Arbeitsgruppen messen Schülerinnen und Schüler die Temperaturen der auf dem Arbeitsblatt angegebenen Flächen. Sie korrigieren ihre Messungen mit den ermittelten Messabweichungen ihrer Messgeräte</w:t>
            </w:r>
          </w:p>
          <w:p w14:paraId="121C0D97" w14:textId="4550CA70" w:rsidR="00367C1F" w:rsidRPr="00906413" w:rsidRDefault="00B53E36" w:rsidP="008A6F58">
            <w:pPr>
              <w:pStyle w:val="Listenabsatz"/>
              <w:numPr>
                <w:ilvl w:val="0"/>
                <w:numId w:val="12"/>
              </w:numPr>
              <w:spacing w:line="276" w:lineRule="auto"/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Die einzelnen Gruppen stellen ihre Messwerte vor. Die anderen Gruppen vervollständigen ihre Tabelle.</w:t>
            </w:r>
          </w:p>
        </w:tc>
        <w:tc>
          <w:tcPr>
            <w:tcW w:w="1843" w:type="dxa"/>
            <w:gridSpan w:val="2"/>
          </w:tcPr>
          <w:p w14:paraId="5942113A" w14:textId="7126BE73" w:rsidR="00B20866" w:rsidRPr="00906413" w:rsidRDefault="00B20866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</w:p>
        </w:tc>
        <w:tc>
          <w:tcPr>
            <w:tcW w:w="1560" w:type="dxa"/>
          </w:tcPr>
          <w:p w14:paraId="569BC0D3" w14:textId="77777777" w:rsidR="00AA13AF" w:rsidRPr="00906413" w:rsidRDefault="00AA13AF" w:rsidP="00AA13AF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1A2B" w:rsidRPr="00127824" w14:paraId="2C4FF724" w14:textId="77777777" w:rsidTr="00F300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6328CB1F" w14:textId="6413DA82" w:rsidR="00B01A2B" w:rsidRDefault="008E74A4" w:rsidP="00AA13AF">
            <w:pPr>
              <w:spacing w:line="276" w:lineRule="auto"/>
              <w:contextualSpacing/>
              <w:rPr>
                <w:b w:val="0"/>
                <w:bCs w:val="0"/>
              </w:rPr>
            </w:pPr>
            <w:r>
              <w:t>Auswertung</w:t>
            </w:r>
            <w:r w:rsidR="00B01A2B">
              <w:t xml:space="preserve"> </w:t>
            </w:r>
          </w:p>
          <w:p w14:paraId="315762AD" w14:textId="54E646BC" w:rsidR="00B01A2B" w:rsidRDefault="00B01A2B" w:rsidP="00AA13AF">
            <w:pPr>
              <w:spacing w:line="276" w:lineRule="auto"/>
              <w:contextualSpacing/>
              <w:rPr>
                <w:b w:val="0"/>
                <w:bCs w:val="0"/>
              </w:rPr>
            </w:pPr>
            <w:r w:rsidRPr="00906413">
              <w:t xml:space="preserve">~ </w:t>
            </w:r>
            <w:r w:rsidR="00367C1F">
              <w:t>40</w:t>
            </w:r>
            <w:r>
              <w:t xml:space="preserve"> </w:t>
            </w:r>
            <w:r w:rsidRPr="00906413">
              <w:t>min.</w:t>
            </w:r>
          </w:p>
          <w:p w14:paraId="3A02809C" w14:textId="51DF14A2" w:rsidR="00B01A2B" w:rsidRDefault="00B01A2B" w:rsidP="00AA13AF">
            <w:pPr>
              <w:spacing w:line="276" w:lineRule="auto"/>
              <w:contextualSpacing/>
            </w:pPr>
          </w:p>
        </w:tc>
        <w:tc>
          <w:tcPr>
            <w:tcW w:w="1134" w:type="dxa"/>
          </w:tcPr>
          <w:p w14:paraId="0D0CB5F2" w14:textId="4951C6AE" w:rsidR="00B01A2B" w:rsidRDefault="00367C1F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Plenum</w:t>
            </w:r>
          </w:p>
        </w:tc>
        <w:tc>
          <w:tcPr>
            <w:tcW w:w="3827" w:type="dxa"/>
          </w:tcPr>
          <w:p w14:paraId="06CFA879" w14:textId="77777777" w:rsidR="00367C1F" w:rsidRDefault="00367C1F" w:rsidP="008A6F58">
            <w:pPr>
              <w:pStyle w:val="Listenabsatz"/>
              <w:numPr>
                <w:ilvl w:val="0"/>
                <w:numId w:val="12"/>
              </w:numPr>
              <w:spacing w:line="276" w:lineRule="auto"/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Es erfolgt gemeinsam mit den Lehrkräften und dem Gebäudemanagement eine Exkursion in die Heizzentrale des Schulgebäudes, um Eckdaten zur Heizung zu erfragen</w:t>
            </w:r>
          </w:p>
          <w:p w14:paraId="3B8F1C81" w14:textId="77777777" w:rsidR="00367C1F" w:rsidRDefault="00367C1F" w:rsidP="008A6F58">
            <w:pPr>
              <w:pStyle w:val="Listenabsatz"/>
              <w:numPr>
                <w:ilvl w:val="0"/>
                <w:numId w:val="12"/>
              </w:numPr>
              <w:spacing w:line="276" w:lineRule="auto"/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Gemeinsam werden die angegebenen Kurzfilme über Heizungen geschaut</w:t>
            </w:r>
          </w:p>
          <w:p w14:paraId="42AA8FF8" w14:textId="77777777" w:rsidR="00367C1F" w:rsidRDefault="00367C1F" w:rsidP="008A6F58">
            <w:pPr>
              <w:pStyle w:val="Listenabsatz"/>
              <w:numPr>
                <w:ilvl w:val="0"/>
                <w:numId w:val="12"/>
              </w:numPr>
              <w:spacing w:line="276" w:lineRule="auto"/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Es werden die Daten der Datenlogger ausgewertet und die gemessenen Temperaturen der Gruppen mit den Vorgaben verglichen.</w:t>
            </w:r>
          </w:p>
          <w:p w14:paraId="3BACAD27" w14:textId="54208156" w:rsidR="00367C1F" w:rsidRPr="00906413" w:rsidRDefault="00367C1F" w:rsidP="008A6F58">
            <w:pPr>
              <w:pStyle w:val="Listenabsatz"/>
              <w:numPr>
                <w:ilvl w:val="0"/>
                <w:numId w:val="12"/>
              </w:numPr>
              <w:spacing w:line="276" w:lineRule="auto"/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Unter Berücksichtigung der Angaben über Klimaziele werden Ideen gesammelt, welche </w:t>
            </w:r>
            <w:r w:rsidR="008A6F58">
              <w:t xml:space="preserve">Art der </w:t>
            </w:r>
            <w:r>
              <w:t>H</w:t>
            </w:r>
            <w:r w:rsidR="008A6F58">
              <w:t>eizung die zukünftig Beste wäre.</w:t>
            </w:r>
          </w:p>
        </w:tc>
        <w:tc>
          <w:tcPr>
            <w:tcW w:w="1843" w:type="dxa"/>
            <w:gridSpan w:val="2"/>
          </w:tcPr>
          <w:p w14:paraId="6A7B7966" w14:textId="3137788A" w:rsidR="00B20866" w:rsidRPr="00906413" w:rsidRDefault="00DB5A13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</w:p>
        </w:tc>
        <w:tc>
          <w:tcPr>
            <w:tcW w:w="1560" w:type="dxa"/>
          </w:tcPr>
          <w:p w14:paraId="1DED1BCB" w14:textId="77777777" w:rsidR="00B01A2B" w:rsidRPr="00906413" w:rsidRDefault="00B01A2B" w:rsidP="00AA13AF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E573CD2" w14:textId="77777777" w:rsidR="009C148A" w:rsidRPr="00AA13AF" w:rsidRDefault="009C148A" w:rsidP="008A6F58">
      <w:pPr>
        <w:pStyle w:val="berschrift1"/>
      </w:pPr>
    </w:p>
    <w:sectPr w:rsidR="009C148A" w:rsidRPr="00AA13AF" w:rsidSect="00AA13AF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46A33" w14:textId="77777777" w:rsidR="00DF68D4" w:rsidRDefault="00DF68D4" w:rsidP="00EB7978">
      <w:pPr>
        <w:spacing w:after="0" w:line="240" w:lineRule="auto"/>
      </w:pPr>
      <w:r>
        <w:separator/>
      </w:r>
    </w:p>
  </w:endnote>
  <w:endnote w:type="continuationSeparator" w:id="0">
    <w:p w14:paraId="4317FC75" w14:textId="77777777" w:rsidR="00DF68D4" w:rsidRDefault="00DF68D4" w:rsidP="00EB7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5190972"/>
      <w:docPartObj>
        <w:docPartGallery w:val="Page Numbers (Bottom of Page)"/>
        <w:docPartUnique/>
      </w:docPartObj>
    </w:sdtPr>
    <w:sdtEndPr/>
    <w:sdtContent>
      <w:p w14:paraId="118FCF8C" w14:textId="77777777" w:rsidR="00E471BF" w:rsidRDefault="00E471BF">
        <w:pPr>
          <w:pStyle w:val="Fuzeile"/>
          <w:rPr>
            <w:sz w:val="16"/>
          </w:rPr>
        </w:pPr>
        <w:r w:rsidRPr="005759F1">
          <w:rPr>
            <w:sz w:val="16"/>
          </w:rPr>
          <w:ptab w:relativeTo="margin" w:alignment="left" w:leader="none"/>
        </w:r>
        <w:r w:rsidRPr="005759F1">
          <w:rPr>
            <w:sz w:val="16"/>
          </w:rPr>
          <w:t xml:space="preserve">TU Dresden | Juniorprofessur für Didaktik der Geographie und Umweltkommunikation | </w:t>
        </w:r>
        <w:hyperlink r:id="rId1" w:history="1">
          <w:r w:rsidRPr="00E471BF">
            <w:rPr>
              <w:rStyle w:val="Hyperlink"/>
              <w:color w:val="CE8D3E" w:themeColor="accent3"/>
              <w:sz w:val="16"/>
            </w:rPr>
            <w:t>sensor@tu-dresden.de</w:t>
          </w:r>
        </w:hyperlink>
        <w:r>
          <w:rPr>
            <w:sz w:val="16"/>
          </w:rPr>
          <w:t xml:space="preserve"> </w:t>
        </w:r>
        <w:r w:rsidRPr="005B0F6B">
          <w:rPr>
            <w:sz w:val="16"/>
          </w:rPr>
          <w:t xml:space="preserve"> </w:t>
        </w:r>
      </w:p>
      <w:p w14:paraId="5519FB7C" w14:textId="78A65F9C" w:rsidR="00E471BF" w:rsidRDefault="00E471BF">
        <w:pPr>
          <w:pStyle w:val="Fuzeile"/>
          <w:rPr>
            <w:sz w:val="16"/>
            <w:szCs w:val="16"/>
          </w:rPr>
        </w:pPr>
        <w:r w:rsidRPr="00B87A74">
          <w:rPr>
            <w:sz w:val="16"/>
            <w:szCs w:val="16"/>
          </w:rPr>
          <w:t xml:space="preserve">© </w:t>
        </w:r>
        <w:hyperlink r:id="rId2" w:tgtFrame="_blank" w:history="1">
          <w:r w:rsidRPr="00E471BF">
            <w:rPr>
              <w:rStyle w:val="Hyperlink"/>
              <w:color w:val="CE8D3E" w:themeColor="accent3"/>
              <w:sz w:val="16"/>
              <w:szCs w:val="16"/>
            </w:rPr>
            <w:t>CC BY-SA 3.0</w:t>
          </w:r>
        </w:hyperlink>
        <w:r w:rsidRPr="00B87A74">
          <w:rPr>
            <w:sz w:val="16"/>
            <w:szCs w:val="16"/>
          </w:rPr>
          <w:t xml:space="preserve"> Projekt „</w:t>
        </w:r>
        <w:proofErr w:type="spellStart"/>
        <w:r w:rsidRPr="00B87A74">
          <w:rPr>
            <w:sz w:val="16"/>
            <w:szCs w:val="16"/>
          </w:rPr>
          <w:t>SENSOr</w:t>
        </w:r>
        <w:proofErr w:type="spellEnd"/>
        <w:r>
          <w:rPr>
            <w:sz w:val="16"/>
            <w:szCs w:val="16"/>
          </w:rPr>
          <w:t xml:space="preserve"> – Smart </w:t>
        </w:r>
        <w:proofErr w:type="spellStart"/>
        <w:r>
          <w:rPr>
            <w:sz w:val="16"/>
            <w:szCs w:val="16"/>
          </w:rPr>
          <w:t>Energy</w:t>
        </w:r>
        <w:proofErr w:type="spellEnd"/>
        <w:r>
          <w:rPr>
            <w:sz w:val="16"/>
            <w:szCs w:val="16"/>
          </w:rPr>
          <w:t xml:space="preserve"> Smart Schools“, „</w:t>
        </w:r>
        <w:r w:rsidR="005C7939">
          <w:rPr>
            <w:sz w:val="16"/>
            <w:szCs w:val="16"/>
          </w:rPr>
          <w:t>Energiedetektive</w:t>
        </w:r>
        <w:r w:rsidR="005F534E">
          <w:rPr>
            <w:sz w:val="16"/>
            <w:szCs w:val="16"/>
          </w:rPr>
          <w:t>“</w:t>
        </w:r>
      </w:p>
      <w:p w14:paraId="60D1A4C7" w14:textId="77777777" w:rsidR="00E471BF" w:rsidRDefault="00E471BF">
        <w:pPr>
          <w:pStyle w:val="Fuzeile"/>
        </w:pPr>
        <w:r>
          <w:rPr>
            <w:sz w:val="16"/>
            <w:szCs w:val="16"/>
          </w:rPr>
          <w:t>Dieses Projekt wird gefördert durch: Deutsche Bundesstiftung Umwelt (DBU), Osnabrück</w:t>
        </w:r>
        <w:r>
          <w:rPr>
            <w:sz w:val="16"/>
          </w:rPr>
          <w:tab/>
        </w:r>
        <w:r>
          <w:rPr>
            <w:sz w:val="16"/>
          </w:rPr>
          <w:tab/>
        </w:r>
        <w:r w:rsidRPr="0094097D">
          <w:rPr>
            <w:sz w:val="16"/>
          </w:rPr>
          <w:fldChar w:fldCharType="begin"/>
        </w:r>
        <w:r w:rsidRPr="0094097D">
          <w:rPr>
            <w:sz w:val="16"/>
          </w:rPr>
          <w:instrText>PAGE   \* MERGEFORMAT</w:instrText>
        </w:r>
        <w:r w:rsidRPr="0094097D">
          <w:rPr>
            <w:sz w:val="16"/>
          </w:rPr>
          <w:fldChar w:fldCharType="separate"/>
        </w:r>
        <w:r w:rsidR="00D0071B">
          <w:rPr>
            <w:noProof/>
            <w:sz w:val="16"/>
          </w:rPr>
          <w:t>1</w:t>
        </w:r>
        <w:r w:rsidRPr="0094097D">
          <w:rPr>
            <w:sz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A8534B" w14:textId="77777777" w:rsidR="00DF68D4" w:rsidRDefault="00DF68D4" w:rsidP="00EB7978">
      <w:pPr>
        <w:spacing w:after="0" w:line="240" w:lineRule="auto"/>
      </w:pPr>
      <w:r>
        <w:separator/>
      </w:r>
    </w:p>
  </w:footnote>
  <w:footnote w:type="continuationSeparator" w:id="0">
    <w:p w14:paraId="1EC6DFD8" w14:textId="77777777" w:rsidR="00DF68D4" w:rsidRDefault="00DF68D4" w:rsidP="00EB7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D409E"/>
    <w:multiLevelType w:val="hybridMultilevel"/>
    <w:tmpl w:val="666A5860"/>
    <w:lvl w:ilvl="0" w:tplc="4F96C6FC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96618"/>
    <w:multiLevelType w:val="hybridMultilevel"/>
    <w:tmpl w:val="03B20B96"/>
    <w:lvl w:ilvl="0" w:tplc="8F82D7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B61A4C"/>
    <w:multiLevelType w:val="hybridMultilevel"/>
    <w:tmpl w:val="2A4E7F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E6E3F"/>
    <w:multiLevelType w:val="hybridMultilevel"/>
    <w:tmpl w:val="58EA806E"/>
    <w:lvl w:ilvl="0" w:tplc="8F82D7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7D2380"/>
    <w:multiLevelType w:val="hybridMultilevel"/>
    <w:tmpl w:val="18CE12B0"/>
    <w:lvl w:ilvl="0" w:tplc="8F82D7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476D34"/>
    <w:multiLevelType w:val="hybridMultilevel"/>
    <w:tmpl w:val="848EE3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75AC2"/>
    <w:multiLevelType w:val="hybridMultilevel"/>
    <w:tmpl w:val="FBDA7C0E"/>
    <w:lvl w:ilvl="0" w:tplc="8F82D7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3A7303"/>
    <w:multiLevelType w:val="hybridMultilevel"/>
    <w:tmpl w:val="1068C7CC"/>
    <w:lvl w:ilvl="0" w:tplc="61789DBC">
      <w:start w:val="1"/>
      <w:numFmt w:val="bullet"/>
      <w:lvlText w:val="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A8774A"/>
    <w:multiLevelType w:val="hybridMultilevel"/>
    <w:tmpl w:val="4E84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C87A70"/>
    <w:multiLevelType w:val="hybridMultilevel"/>
    <w:tmpl w:val="062AE5AE"/>
    <w:lvl w:ilvl="0" w:tplc="FD32FA04">
      <w:start w:val="1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F4EEC"/>
    <w:multiLevelType w:val="multilevel"/>
    <w:tmpl w:val="BB565EDA"/>
    <w:lvl w:ilvl="0">
      <w:start w:val="1"/>
      <w:numFmt w:val="decimal"/>
      <w:lvlText w:val="%1"/>
      <w:lvlJc w:val="left"/>
      <w:pPr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4010B71"/>
    <w:multiLevelType w:val="multilevel"/>
    <w:tmpl w:val="BB565EDA"/>
    <w:lvl w:ilvl="0">
      <w:start w:val="1"/>
      <w:numFmt w:val="decimal"/>
      <w:lvlText w:val="%1"/>
      <w:lvlJc w:val="left"/>
      <w:pPr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0"/>
  </w:num>
  <w:num w:numId="5">
    <w:abstractNumId w:val="6"/>
  </w:num>
  <w:num w:numId="6">
    <w:abstractNumId w:val="8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978"/>
    <w:rsid w:val="000012FE"/>
    <w:rsid w:val="00007636"/>
    <w:rsid w:val="000518CD"/>
    <w:rsid w:val="000639E0"/>
    <w:rsid w:val="00075018"/>
    <w:rsid w:val="0009137D"/>
    <w:rsid w:val="00095F51"/>
    <w:rsid w:val="000C18A0"/>
    <w:rsid w:val="001074E4"/>
    <w:rsid w:val="00127824"/>
    <w:rsid w:val="00150CAE"/>
    <w:rsid w:val="00184B70"/>
    <w:rsid w:val="00187EE4"/>
    <w:rsid w:val="00196A67"/>
    <w:rsid w:val="001D7B41"/>
    <w:rsid w:val="00211540"/>
    <w:rsid w:val="0022591A"/>
    <w:rsid w:val="00255CF5"/>
    <w:rsid w:val="00257670"/>
    <w:rsid w:val="0027576F"/>
    <w:rsid w:val="00295F54"/>
    <w:rsid w:val="002C2749"/>
    <w:rsid w:val="002E706A"/>
    <w:rsid w:val="0030520C"/>
    <w:rsid w:val="00367C1F"/>
    <w:rsid w:val="003B3FA2"/>
    <w:rsid w:val="003B721A"/>
    <w:rsid w:val="00425231"/>
    <w:rsid w:val="0044508C"/>
    <w:rsid w:val="00454272"/>
    <w:rsid w:val="00455302"/>
    <w:rsid w:val="004652C1"/>
    <w:rsid w:val="004B5E11"/>
    <w:rsid w:val="004C2A00"/>
    <w:rsid w:val="004E2881"/>
    <w:rsid w:val="005B0F6B"/>
    <w:rsid w:val="005C7939"/>
    <w:rsid w:val="005E0449"/>
    <w:rsid w:val="005E1DA7"/>
    <w:rsid w:val="005F534E"/>
    <w:rsid w:val="00606F20"/>
    <w:rsid w:val="006252F1"/>
    <w:rsid w:val="00626B05"/>
    <w:rsid w:val="00651BEC"/>
    <w:rsid w:val="00654243"/>
    <w:rsid w:val="00663A5A"/>
    <w:rsid w:val="006A2B9B"/>
    <w:rsid w:val="006B2DFB"/>
    <w:rsid w:val="006B58B3"/>
    <w:rsid w:val="006C19CD"/>
    <w:rsid w:val="006F23EC"/>
    <w:rsid w:val="00713D99"/>
    <w:rsid w:val="007279A5"/>
    <w:rsid w:val="0076697E"/>
    <w:rsid w:val="0078783B"/>
    <w:rsid w:val="00790214"/>
    <w:rsid w:val="007C7E9E"/>
    <w:rsid w:val="007F1041"/>
    <w:rsid w:val="00800889"/>
    <w:rsid w:val="00805E6F"/>
    <w:rsid w:val="00815021"/>
    <w:rsid w:val="008242C1"/>
    <w:rsid w:val="008942A8"/>
    <w:rsid w:val="008A10A0"/>
    <w:rsid w:val="008A6F58"/>
    <w:rsid w:val="008C6B0F"/>
    <w:rsid w:val="008D0EC4"/>
    <w:rsid w:val="008E2566"/>
    <w:rsid w:val="008E58EF"/>
    <w:rsid w:val="008E74A4"/>
    <w:rsid w:val="00906413"/>
    <w:rsid w:val="0094097D"/>
    <w:rsid w:val="009429A4"/>
    <w:rsid w:val="0095524A"/>
    <w:rsid w:val="00982E9F"/>
    <w:rsid w:val="009C0787"/>
    <w:rsid w:val="009C148A"/>
    <w:rsid w:val="009D318D"/>
    <w:rsid w:val="00A0367E"/>
    <w:rsid w:val="00A04775"/>
    <w:rsid w:val="00A313E1"/>
    <w:rsid w:val="00A45EFB"/>
    <w:rsid w:val="00A55784"/>
    <w:rsid w:val="00A63AE8"/>
    <w:rsid w:val="00A94057"/>
    <w:rsid w:val="00AA13AF"/>
    <w:rsid w:val="00AD3F23"/>
    <w:rsid w:val="00AE20AC"/>
    <w:rsid w:val="00B01A2B"/>
    <w:rsid w:val="00B2045F"/>
    <w:rsid w:val="00B20866"/>
    <w:rsid w:val="00B53E36"/>
    <w:rsid w:val="00B8030E"/>
    <w:rsid w:val="00B83E40"/>
    <w:rsid w:val="00BA1FE5"/>
    <w:rsid w:val="00BC41BC"/>
    <w:rsid w:val="00BD180D"/>
    <w:rsid w:val="00BD538F"/>
    <w:rsid w:val="00BD6D52"/>
    <w:rsid w:val="00BE2031"/>
    <w:rsid w:val="00BE2A6A"/>
    <w:rsid w:val="00BF0361"/>
    <w:rsid w:val="00C14283"/>
    <w:rsid w:val="00C31D17"/>
    <w:rsid w:val="00C42EB4"/>
    <w:rsid w:val="00C65765"/>
    <w:rsid w:val="00CC2CF3"/>
    <w:rsid w:val="00D0071B"/>
    <w:rsid w:val="00D877E4"/>
    <w:rsid w:val="00D97669"/>
    <w:rsid w:val="00DA44E2"/>
    <w:rsid w:val="00DA4CAC"/>
    <w:rsid w:val="00DB5A13"/>
    <w:rsid w:val="00DC2E59"/>
    <w:rsid w:val="00DF68D4"/>
    <w:rsid w:val="00E05972"/>
    <w:rsid w:val="00E2661D"/>
    <w:rsid w:val="00E30578"/>
    <w:rsid w:val="00E30A7D"/>
    <w:rsid w:val="00E471BF"/>
    <w:rsid w:val="00E474C8"/>
    <w:rsid w:val="00EA69C1"/>
    <w:rsid w:val="00EB4596"/>
    <w:rsid w:val="00EB7978"/>
    <w:rsid w:val="00EC5654"/>
    <w:rsid w:val="00F15682"/>
    <w:rsid w:val="00F3005D"/>
    <w:rsid w:val="00F6612B"/>
    <w:rsid w:val="00F96D6B"/>
    <w:rsid w:val="00FA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A9EFF8"/>
  <w15:chartTrackingRefBased/>
  <w15:docId w15:val="{1151A7CF-CB4F-42B5-90E4-B42CCAE7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D3F23"/>
  </w:style>
  <w:style w:type="paragraph" w:styleId="berschrift1">
    <w:name w:val="heading 1"/>
    <w:basedOn w:val="Standard"/>
    <w:next w:val="Standard"/>
    <w:link w:val="berschrift1Zchn"/>
    <w:uiPriority w:val="9"/>
    <w:qFormat/>
    <w:rsid w:val="00AD3F23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B2530E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591A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CE8D3E" w:themeColor="accent3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D3F2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9302A" w:themeColor="text2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D3F2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D3F2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9302A" w:themeColor="text2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D3F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9302A" w:themeColor="text2"/>
      <w:sz w:val="21"/>
      <w:szCs w:val="2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D3F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73709" w:themeColor="accent1" w:themeShade="80"/>
      <w:sz w:val="21"/>
      <w:szCs w:val="2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D3F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9302A" w:themeColor="text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D3F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9302A" w:themeColor="tex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B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7978"/>
  </w:style>
  <w:style w:type="paragraph" w:styleId="Fuzeile">
    <w:name w:val="footer"/>
    <w:basedOn w:val="Standard"/>
    <w:link w:val="FuzeileZchn"/>
    <w:uiPriority w:val="99"/>
    <w:unhideWhenUsed/>
    <w:rsid w:val="00EB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7978"/>
  </w:style>
  <w:style w:type="paragraph" w:styleId="Titel">
    <w:name w:val="Title"/>
    <w:basedOn w:val="Standard"/>
    <w:next w:val="Standard"/>
    <w:link w:val="TitelZchn"/>
    <w:uiPriority w:val="10"/>
    <w:qFormat/>
    <w:rsid w:val="00AD3F23"/>
    <w:pPr>
      <w:spacing w:after="0" w:line="240" w:lineRule="auto"/>
      <w:contextualSpacing/>
    </w:pPr>
    <w:rPr>
      <w:rFonts w:asciiTheme="majorHAnsi" w:eastAsiaTheme="majorEastAsia" w:hAnsiTheme="majorHAnsi" w:cstheme="majorBidi"/>
      <w:color w:val="EC7016" w:themeColor="accent1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3F23"/>
    <w:rPr>
      <w:rFonts w:asciiTheme="majorHAnsi" w:eastAsiaTheme="majorEastAsia" w:hAnsiTheme="majorHAnsi" w:cstheme="majorBidi"/>
      <w:color w:val="EC7016" w:themeColor="accent1"/>
      <w:spacing w:val="-10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3F23"/>
    <w:rPr>
      <w:rFonts w:asciiTheme="majorHAnsi" w:eastAsiaTheme="majorEastAsia" w:hAnsiTheme="majorHAnsi" w:cstheme="majorBidi"/>
      <w:color w:val="B2530E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591A"/>
    <w:rPr>
      <w:rFonts w:asciiTheme="majorHAnsi" w:eastAsiaTheme="majorEastAsia" w:hAnsiTheme="majorHAnsi" w:cstheme="majorBidi"/>
      <w:color w:val="CE8D3E" w:themeColor="accent3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3F23"/>
    <w:rPr>
      <w:rFonts w:asciiTheme="majorHAnsi" w:eastAsiaTheme="majorEastAsia" w:hAnsiTheme="majorHAnsi" w:cstheme="majorBidi"/>
      <w:color w:val="39302A" w:themeColor="text2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D3F23"/>
    <w:rPr>
      <w:rFonts w:asciiTheme="majorHAnsi" w:eastAsiaTheme="majorEastAsia" w:hAnsiTheme="majorHAnsi" w:cstheme="majorBidi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D3F23"/>
    <w:rPr>
      <w:rFonts w:asciiTheme="majorHAnsi" w:eastAsiaTheme="majorEastAsia" w:hAnsiTheme="majorHAnsi" w:cstheme="majorBidi"/>
      <w:color w:val="39302A" w:themeColor="text2"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D3F23"/>
    <w:rPr>
      <w:rFonts w:asciiTheme="majorHAnsi" w:eastAsiaTheme="majorEastAsia" w:hAnsiTheme="majorHAnsi" w:cstheme="majorBidi"/>
      <w:i/>
      <w:iCs/>
      <w:color w:val="39302A" w:themeColor="text2"/>
      <w:sz w:val="21"/>
      <w:szCs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D3F23"/>
    <w:rPr>
      <w:rFonts w:asciiTheme="majorHAnsi" w:eastAsiaTheme="majorEastAsia" w:hAnsiTheme="majorHAnsi" w:cstheme="majorBidi"/>
      <w:i/>
      <w:iCs/>
      <w:color w:val="773709" w:themeColor="accent1" w:themeShade="80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D3F23"/>
    <w:rPr>
      <w:rFonts w:asciiTheme="majorHAnsi" w:eastAsiaTheme="majorEastAsia" w:hAnsiTheme="majorHAnsi" w:cstheme="majorBidi"/>
      <w:b/>
      <w:bCs/>
      <w:color w:val="39302A" w:themeColor="tex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D3F23"/>
    <w:rPr>
      <w:rFonts w:asciiTheme="majorHAnsi" w:eastAsiaTheme="majorEastAsia" w:hAnsiTheme="majorHAnsi" w:cstheme="majorBidi"/>
      <w:b/>
      <w:bCs/>
      <w:i/>
      <w:iCs/>
      <w:color w:val="39302A" w:themeColor="text2"/>
    </w:rPr>
  </w:style>
  <w:style w:type="paragraph" w:styleId="Beschriftung">
    <w:name w:val="caption"/>
    <w:basedOn w:val="Standard"/>
    <w:next w:val="Standard"/>
    <w:uiPriority w:val="35"/>
    <w:unhideWhenUsed/>
    <w:qFormat/>
    <w:rsid w:val="00AD3F23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D3F2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D3F23"/>
    <w:rPr>
      <w:rFonts w:asciiTheme="majorHAnsi" w:eastAsiaTheme="majorEastAsia" w:hAnsiTheme="majorHAnsi" w:cstheme="majorBid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AD3F23"/>
    <w:rPr>
      <w:b/>
      <w:bCs/>
    </w:rPr>
  </w:style>
  <w:style w:type="character" w:styleId="Hervorhebung">
    <w:name w:val="Emphasis"/>
    <w:basedOn w:val="Absatz-Standardschriftart"/>
    <w:uiPriority w:val="20"/>
    <w:qFormat/>
    <w:rsid w:val="00AD3F23"/>
    <w:rPr>
      <w:i/>
      <w:iCs/>
    </w:rPr>
  </w:style>
  <w:style w:type="paragraph" w:styleId="KeinLeerraum">
    <w:name w:val="No Spacing"/>
    <w:uiPriority w:val="1"/>
    <w:qFormat/>
    <w:rsid w:val="00AD3F23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AD3F23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D3F23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D3F23"/>
    <w:pPr>
      <w:pBdr>
        <w:left w:val="single" w:sz="18" w:space="12" w:color="EC7016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EC7016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D3F23"/>
    <w:rPr>
      <w:rFonts w:asciiTheme="majorHAnsi" w:eastAsiaTheme="majorEastAsia" w:hAnsiTheme="majorHAnsi" w:cstheme="majorBidi"/>
      <w:color w:val="EC7016" w:themeColor="accent1"/>
      <w:sz w:val="28"/>
      <w:szCs w:val="28"/>
    </w:rPr>
  </w:style>
  <w:style w:type="character" w:styleId="SchwacheHervorhebung">
    <w:name w:val="Subtle Emphasis"/>
    <w:basedOn w:val="Absatz-Standardschriftart"/>
    <w:uiPriority w:val="19"/>
    <w:qFormat/>
    <w:rsid w:val="00AD3F23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AD3F23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AD3F23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AD3F23"/>
    <w:rPr>
      <w:b/>
      <w:bCs/>
      <w:smallCaps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AD3F23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D3F23"/>
    <w:pPr>
      <w:outlineLvl w:val="9"/>
    </w:pPr>
  </w:style>
  <w:style w:type="table" w:styleId="Tabellenraster">
    <w:name w:val="Table Grid"/>
    <w:basedOn w:val="NormaleTabelle"/>
    <w:uiPriority w:val="39"/>
    <w:rsid w:val="00AA1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2">
    <w:name w:val="Plain Table 2"/>
    <w:basedOn w:val="NormaleTabelle"/>
    <w:uiPriority w:val="42"/>
    <w:rsid w:val="00AA13A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Absatz-Standardschriftart"/>
    <w:uiPriority w:val="99"/>
    <w:unhideWhenUsed/>
    <w:rsid w:val="008E58EF"/>
    <w:rPr>
      <w:color w:val="2998E3" w:themeColor="hyperlink"/>
      <w:u w:val="single"/>
    </w:rPr>
  </w:style>
  <w:style w:type="paragraph" w:styleId="Listenabsatz">
    <w:name w:val="List Paragraph"/>
    <w:basedOn w:val="Standard"/>
    <w:uiPriority w:val="34"/>
    <w:qFormat/>
    <w:rsid w:val="005E1DA7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3B721A"/>
    <w:rPr>
      <w:color w:val="7F723D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471BF"/>
    <w:pPr>
      <w:spacing w:after="0" w:line="240" w:lineRule="auto"/>
    </w:pPr>
    <w:rPr>
      <w:rFonts w:eastAsiaTheme="minorHAnsi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471BF"/>
    <w:rPr>
      <w:rFonts w:eastAsiaTheme="minorHAnsi"/>
    </w:rPr>
  </w:style>
  <w:style w:type="character" w:styleId="Funotenzeichen">
    <w:name w:val="footnote reference"/>
    <w:basedOn w:val="Absatz-Standardschriftart"/>
    <w:uiPriority w:val="99"/>
    <w:semiHidden/>
    <w:unhideWhenUsed/>
    <w:rsid w:val="00E471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3.0/legalcode" TargetMode="External"/><Relationship Id="rId1" Type="http://schemas.openxmlformats.org/officeDocument/2006/relationships/hyperlink" Target="mailto:sensor@tu-dresden.de" TargetMode="External"/></Relationships>
</file>

<file path=word/theme/theme1.xml><?xml version="1.0" encoding="utf-8"?>
<a:theme xmlns:a="http://schemas.openxmlformats.org/drawingml/2006/main" name="Office">
  <a:themeElements>
    <a:clrScheme name="Benutzerdefiniert 1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EC7016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T.Langer</dc:creator>
  <cp:keywords/>
  <dc:description/>
  <cp:lastModifiedBy>Tom Arendt</cp:lastModifiedBy>
  <cp:revision>8</cp:revision>
  <cp:lastPrinted>2025-09-04T13:06:00Z</cp:lastPrinted>
  <dcterms:created xsi:type="dcterms:W3CDTF">2025-09-04T09:49:00Z</dcterms:created>
  <dcterms:modified xsi:type="dcterms:W3CDTF">2025-10-23T17:20:00Z</dcterms:modified>
</cp:coreProperties>
</file>